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3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济宁市中医院门诊楼楼梯间消防改造应急项目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3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成交公告</w:t>
      </w:r>
    </w:p>
    <w:p>
      <w:pPr>
        <w:pStyle w:val="6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昊金海建设管理有限公司</w:t>
      </w:r>
      <w:r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  <w:u w:val="single"/>
        </w:rPr>
        <w:t>济宁市中医院（采购人</w:t>
      </w:r>
      <w:r>
        <w:rPr>
          <w:rFonts w:hint="eastAsia"/>
          <w:sz w:val="24"/>
          <w:szCs w:val="24"/>
        </w:rPr>
        <w:t>）委托，于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04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16</w:t>
      </w:r>
      <w:r>
        <w:rPr>
          <w:rFonts w:hint="eastAsia"/>
          <w:sz w:val="24"/>
          <w:szCs w:val="24"/>
        </w:rPr>
        <w:t>日就济宁市中医院门诊楼楼梯间消防改造应急项目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采用竞争性</w:t>
      </w:r>
      <w:r>
        <w:rPr>
          <w:rFonts w:hint="eastAsia" w:eastAsia="宋体"/>
          <w:sz w:val="24"/>
          <w:szCs w:val="24"/>
          <w:lang w:val="en-US" w:eastAsia="zh-CN"/>
        </w:rPr>
        <w:t>谈判</w:t>
      </w:r>
      <w:r>
        <w:rPr>
          <w:rFonts w:hint="eastAsia"/>
          <w:sz w:val="24"/>
          <w:szCs w:val="24"/>
        </w:rPr>
        <w:t>方式进行采购，现将成交结果公告如下。</w:t>
      </w:r>
    </w:p>
    <w:tbl>
      <w:tblPr>
        <w:tblStyle w:val="8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292"/>
        <w:gridCol w:w="1727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档案编号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HJHZB-2021-CG-013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 购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济宁市中医院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u w:val="none"/>
              </w:rPr>
              <w:t>项目名称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济宁市中医院门诊楼楼梯间消防改造应急项目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范围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济宁市中医院门诊楼楼梯间消防改造应急项目，具体内容是对我院门诊综合楼所存在的消防隐患进行整改，需按消防规范要求设置封闭楼梯间，并保证通过消防验收。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采购预算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29.5万元整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济宁市中医院院内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代理机构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昊金海建设管理有限公司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2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</w:rPr>
              <w:t>单位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山东省昱通安装有限公司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成交单位地址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济宁高新区开源路以南德源路以西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成交</w:t>
            </w:r>
            <w:r>
              <w:rPr>
                <w:rFonts w:hint="eastAsia"/>
              </w:rPr>
              <w:t>价格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小写：</w:t>
            </w:r>
            <w:r>
              <w:rPr>
                <w:rFonts w:hint="eastAsia"/>
                <w:lang w:val="en-US" w:eastAsia="zh-CN"/>
              </w:rPr>
              <w:t>190000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大写：</w:t>
            </w:r>
            <w:r>
              <w:rPr>
                <w:rFonts w:hint="eastAsia"/>
                <w:lang w:val="en-US" w:eastAsia="zh-CN"/>
              </w:rPr>
              <w:t>壹拾玖万</w:t>
            </w:r>
            <w:r>
              <w:rPr>
                <w:rFonts w:hint="eastAsia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质保期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2年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工期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质量要求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合格，达到国家相关验收标准。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公告期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2021年04月17日（1日）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联系电话：0537-</w:t>
            </w:r>
            <w:r>
              <w:rPr>
                <w:rFonts w:hint="eastAsia"/>
                <w:lang w:val="en-US" w:eastAsia="zh-CN"/>
              </w:rPr>
              <w:t>6551979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监督（中医院纪委办公室）</w:t>
            </w:r>
          </w:p>
        </w:tc>
        <w:tc>
          <w:tcPr>
            <w:tcW w:w="7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0537-6551970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21DB"/>
    <w:rsid w:val="11F62151"/>
    <w:rsid w:val="15E35FCF"/>
    <w:rsid w:val="1C695F2E"/>
    <w:rsid w:val="28C53E3A"/>
    <w:rsid w:val="33123573"/>
    <w:rsid w:val="3809239F"/>
    <w:rsid w:val="470B21DB"/>
    <w:rsid w:val="581B469E"/>
    <w:rsid w:val="5C0550F9"/>
    <w:rsid w:val="5E275291"/>
    <w:rsid w:val="5F8915E8"/>
    <w:rsid w:val="71B44F39"/>
    <w:rsid w:val="79B26923"/>
    <w:rsid w:val="7CD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方正小标宋_GBK" w:hAnsi="方正小标宋_GBK"/>
      <w:b/>
      <w:sz w:val="32"/>
      <w:szCs w:val="32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eastAsia="Times New Roman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2021-04-16T12:17:00Z</dcterms:created>
  <dc:creator>HP</dc:creator>
  <cp:lastModifiedBy>HP</cp:lastModifiedBy>
  <dcterms:modified xsi:type="dcterms:W3CDTF">2021-04-16T12:38:57Z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C5E0239D62C24D4591517EF572002124</vt:lpwstr>
  </property>
</Properties>
</file>